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34"/>
        <w:gridCol w:w="8347"/>
        <w:gridCol w:w="3129"/>
        <w:tblGridChange w:id="0">
          <w:tblGrid>
            <w:gridCol w:w="3234"/>
            <w:gridCol w:w="8347"/>
            <w:gridCol w:w="312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-442593</wp:posOffset>
                  </wp:positionV>
                  <wp:extent cx="760095" cy="42926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429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SOVIZZO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PROGETTAZIONE DIDATTICA DEL SINGOLO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Scuola primaria a.s. 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Gestione Qualità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 05.07.03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_____________________________________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(vedi Indicazioni nazionali /CURRICOLO Istituto) articolate in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ABILITA’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CON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OSCENZE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calibrati rispetto alla classe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595"/>
        <w:gridCol w:w="2127"/>
        <w:gridCol w:w="2268"/>
        <w:tblGridChange w:id="0">
          <w:tblGrid>
            <w:gridCol w:w="3681"/>
            <w:gridCol w:w="6595"/>
            <w:gridCol w:w="2127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NUCLEI CONCETTUALI</w:t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TRAGUARDI PER LO SVILUPPO DELLE COMPETENZE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shd w:fill="d9d9d9" w:val="clear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shd w:fill="d9d9d9" w:val="clear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  <w:rtl w:val="0"/>
              </w:rPr>
              <w:t xml:space="preserve">SCANSIONE TEMPORALE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72"/>
              </w:tabs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ASPETTI METODOLOGICI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indicazioni di metodo, tipi di lezione, sussidi, laboratori, ecc.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metodi adottati sono molteplici e la scelta di uno o più di essi è legata all’obiettivo da raggiungere, al contenuto da trasmettere, alla specificità dell’alunno, che deve essere posto al “centro” del processo educativo, protagonista consapevole ed artefice della propria educazione.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Schematicamente i metodi prescelti saranno i seguenti: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quelle utilizzate.)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Lezione frontale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Lezione partecipata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Lezione/applicazione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spiegazione seguita da esercizi applicativi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Scoperta guidata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conduzione dello studente all’acquisizione di un concetto o di un saper fare attraverso l’alternanza di domande, risposte brevi, brevi spiegazioni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Brainstorming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sollecitazione della classe alla partecipazione, alla relazione, alla riflessione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Cooperative – learning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gruppo di lavoro finalizzato ad un obiettivo/compito comune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_________________________________________________________________________________________________________________________________________________________________________________________________________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5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DI LAVORO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quelle utilizzate.)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libro di testo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fotocopie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calcolatrice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LIM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sussidi audiovisivi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 E STRUMENTI DI VERIFICA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Saranno effettuate per la disciplina in oggetto almeno …………………… prove di verifica quadrimestrali.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quelle previste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esposizione orale    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quesiti a scelta multipla        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esercizi di completamento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quesiti a risposta aperta          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analisi del testo      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cloze               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esercizi                                    prova pratica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risoluzione di problemi              dettato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tema / relazione   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altro…………………………………………….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 della valutazione sarà: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grado di raggiungimento degli obiettivi prefissati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possesso dei contenuti trattati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L’impegno manifestato dall’allievo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Le effettive competenze conseguite in relazione alle capacità di base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Osservazioni: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Sovizzo, __________________</w:t>
        <w:tab/>
        <w:tab/>
        <w:tab/>
        <w:tab/>
        <w:tab/>
        <w:tab/>
        <w:tab/>
        <w:tab/>
        <w:tab/>
        <w:t xml:space="preserve">Firma 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426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